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2752B" w14:textId="7CA96333" w:rsidR="00A92D0F" w:rsidRPr="00700F88" w:rsidRDefault="00594C4C" w:rsidP="00594C4C">
      <w:pPr>
        <w:pStyle w:val="NoSpacing"/>
        <w:jc w:val="center"/>
        <w:rPr>
          <w:b/>
          <w:bCs/>
          <w:sz w:val="32"/>
          <w:szCs w:val="32"/>
        </w:rPr>
      </w:pPr>
      <w:r w:rsidRPr="00700F88">
        <w:rPr>
          <w:b/>
          <w:bCs/>
          <w:sz w:val="32"/>
          <w:szCs w:val="32"/>
        </w:rPr>
        <w:t>Crime Victims Fund</w:t>
      </w:r>
    </w:p>
    <w:p w14:paraId="4D94CC93" w14:textId="2B850F88" w:rsidR="00594C4C" w:rsidRPr="00700F88" w:rsidRDefault="00594C4C" w:rsidP="00594C4C">
      <w:pPr>
        <w:pStyle w:val="NoSpacing"/>
        <w:jc w:val="center"/>
        <w:rPr>
          <w:b/>
          <w:bCs/>
          <w:sz w:val="32"/>
          <w:szCs w:val="32"/>
        </w:rPr>
      </w:pPr>
      <w:r w:rsidRPr="00700F88">
        <w:rPr>
          <w:b/>
          <w:bCs/>
          <w:sz w:val="32"/>
          <w:szCs w:val="32"/>
        </w:rPr>
        <w:t>Talking Points</w:t>
      </w:r>
    </w:p>
    <w:p w14:paraId="7D59B9D9" w14:textId="77777777" w:rsidR="00594C4C" w:rsidRDefault="00594C4C"/>
    <w:p w14:paraId="79BB1480" w14:textId="77777777" w:rsidR="00DE7982" w:rsidRPr="00700F88" w:rsidRDefault="00DE7982" w:rsidP="00DE7982">
      <w:pPr>
        <w:jc w:val="center"/>
        <w:rPr>
          <w:b/>
          <w:bCs/>
          <w:sz w:val="24"/>
          <w:szCs w:val="24"/>
          <w:u w:val="single"/>
        </w:rPr>
      </w:pPr>
      <w:r w:rsidRPr="00700F88">
        <w:rPr>
          <w:b/>
          <w:bCs/>
          <w:sz w:val="24"/>
          <w:szCs w:val="24"/>
          <w:u w:val="single"/>
        </w:rPr>
        <w:t>The Crime Victims Fund</w:t>
      </w:r>
    </w:p>
    <w:p w14:paraId="190E7660" w14:textId="681A90CC" w:rsidR="00DE7982" w:rsidRDefault="00DE7982" w:rsidP="00CF53FF">
      <w:pPr>
        <w:pStyle w:val="ListParagraph"/>
        <w:numPr>
          <w:ilvl w:val="0"/>
          <w:numId w:val="2"/>
        </w:numPr>
      </w:pPr>
      <w:r>
        <w:t xml:space="preserve">Congress created the Crime Victims Fund (CVF) through the Victims of Crime Act of 1984 to fund state victim assistance programs. </w:t>
      </w:r>
      <w:r w:rsidR="00CB2686">
        <w:t>Th</w:t>
      </w:r>
      <w:r>
        <w:t xml:space="preserve">e </w:t>
      </w:r>
      <w:r w:rsidR="00CB2686">
        <w:t>CVF</w:t>
      </w:r>
      <w:r>
        <w:t xml:space="preserve"> is financed through </w:t>
      </w:r>
      <w:r w:rsidR="00BA01C1">
        <w:t>fines</w:t>
      </w:r>
      <w:r>
        <w:t>, settlements, bonds, and other monetary penalties associated with federal criminal prosecutions</w:t>
      </w:r>
      <w:r w:rsidR="00CB2686">
        <w:t>, not taxpayer dollars.</w:t>
      </w:r>
    </w:p>
    <w:p w14:paraId="38CF5EC6" w14:textId="002F6C7B" w:rsidR="00BA01C1" w:rsidRPr="0096689E" w:rsidRDefault="00DE7982" w:rsidP="0096689E">
      <w:pPr>
        <w:pStyle w:val="ListParagraph"/>
        <w:numPr>
          <w:ilvl w:val="0"/>
          <w:numId w:val="2"/>
        </w:numPr>
        <w:rPr>
          <w:b/>
          <w:bCs/>
          <w:u w:val="single"/>
        </w:rPr>
      </w:pPr>
      <w:r>
        <w:t>These vital resources support thousands of victim assistance programs</w:t>
      </w:r>
      <w:r w:rsidR="00BA01C1">
        <w:t xml:space="preserve"> and an average of 3.7 million victims </w:t>
      </w:r>
      <w:r w:rsidR="00CB2686">
        <w:t>of all crime</w:t>
      </w:r>
      <w:r w:rsidR="00BA01C1">
        <w:t xml:space="preserve"> types</w:t>
      </w:r>
      <w:r w:rsidR="00CB2686">
        <w:t xml:space="preserve"> </w:t>
      </w:r>
      <w:r w:rsidR="00BA01C1">
        <w:t xml:space="preserve">annually </w:t>
      </w:r>
      <w:r>
        <w:t>throughout the United States</w:t>
      </w:r>
      <w:r w:rsidR="0096689E">
        <w:t>.</w:t>
      </w:r>
    </w:p>
    <w:p w14:paraId="60A1C4D8" w14:textId="77454E07" w:rsidR="00DE7982" w:rsidRPr="00700F88" w:rsidRDefault="00DE7982" w:rsidP="00DE7982">
      <w:pPr>
        <w:jc w:val="center"/>
        <w:rPr>
          <w:b/>
          <w:bCs/>
          <w:sz w:val="24"/>
          <w:szCs w:val="24"/>
          <w:u w:val="single"/>
        </w:rPr>
      </w:pPr>
      <w:r w:rsidRPr="00700F88">
        <w:rPr>
          <w:b/>
          <w:bCs/>
          <w:sz w:val="24"/>
          <w:szCs w:val="24"/>
          <w:u w:val="single"/>
        </w:rPr>
        <w:t>The Problem</w:t>
      </w:r>
    </w:p>
    <w:p w14:paraId="47FFC75F" w14:textId="4C38D43B" w:rsidR="00BA01C1" w:rsidRDefault="00C258A4" w:rsidP="00C258A4">
      <w:pPr>
        <w:pStyle w:val="ListParagraph"/>
        <w:numPr>
          <w:ilvl w:val="0"/>
          <w:numId w:val="1"/>
        </w:numPr>
      </w:pPr>
      <w:r>
        <w:t>D</w:t>
      </w:r>
      <w:r w:rsidR="00BA01C1">
        <w:t>eposits in</w:t>
      </w:r>
      <w:r>
        <w:t>to</w:t>
      </w:r>
      <w:r w:rsidR="00BA01C1">
        <w:t xml:space="preserve"> the Crime Victims Fund</w:t>
      </w:r>
      <w:r>
        <w:t xml:space="preserve"> </w:t>
      </w:r>
      <w:r w:rsidR="0096689E">
        <w:t>are</w:t>
      </w:r>
      <w:r>
        <w:t xml:space="preserve"> historically low</w:t>
      </w:r>
      <w:r w:rsidR="00BA01C1">
        <w:t xml:space="preserve">. </w:t>
      </w:r>
      <w:r w:rsidR="00BA01C1" w:rsidRPr="00CF53FF">
        <w:t xml:space="preserve">We need a stable and guaranteed funding source and cannot sustain adequate services on </w:t>
      </w:r>
      <w:r w:rsidRPr="00CF53FF">
        <w:t>unpredictable revenues</w:t>
      </w:r>
      <w:r w:rsidR="00BA01C1" w:rsidRPr="00CF53FF">
        <w:t>.</w:t>
      </w:r>
      <w:r>
        <w:t xml:space="preserve"> </w:t>
      </w:r>
      <w:r w:rsidRPr="00C258A4">
        <w:t xml:space="preserve">While deposits into the CVF fluctuate annually depending on the cases prosecuted by the Department of Justice, the CVF has drastically declined in recent years. </w:t>
      </w:r>
    </w:p>
    <w:p w14:paraId="355E8113" w14:textId="4A6FEED4" w:rsidR="00FB0CF8" w:rsidRDefault="00FB0CF8" w:rsidP="00FB0CF8">
      <w:pPr>
        <w:pStyle w:val="ListParagraph"/>
        <w:numPr>
          <w:ilvl w:val="0"/>
          <w:numId w:val="1"/>
        </w:numPr>
      </w:pPr>
      <w:r w:rsidRPr="00FB0CF8">
        <w:t xml:space="preserve">Since enacting the Victims of Crime Act in 1984 (to FY 2023), 65% of all money deposited has come from 80 large cases, representing only 0.032% of all federal offenders ordered to pay federal fines. </w:t>
      </w:r>
    </w:p>
    <w:p w14:paraId="041FF824" w14:textId="533CDA17" w:rsidR="00CB2686" w:rsidRDefault="00F27878" w:rsidP="00C258A4">
      <w:pPr>
        <w:pStyle w:val="ListParagraph"/>
        <w:numPr>
          <w:ilvl w:val="0"/>
          <w:numId w:val="1"/>
        </w:numPr>
      </w:pPr>
      <w:r>
        <w:t>At current funding levels (and with the projection of future levels), v</w:t>
      </w:r>
      <w:r w:rsidR="00CB2686">
        <w:t xml:space="preserve">ictim service providers cannot meet the needs of our communities, and services to crime victims are delayed and significantly reduced. Across the nation, direct service providers are eliminating counseling and children’s programs, closing domestic violence shelters, closing satellite offices in rural communities, reducing services by more than 50%, and numerous service providers are closing their doors entirely.  </w:t>
      </w:r>
      <w:r w:rsidR="00B254B0" w:rsidRPr="00B254B0">
        <w:t xml:space="preserve">Failing to provide funding for response and support services after the most traumatic events of people’s lives is harmful to crime victims and communities. </w:t>
      </w:r>
    </w:p>
    <w:p w14:paraId="5D33A4E7" w14:textId="34592036" w:rsidR="00F27878" w:rsidRPr="00F27878" w:rsidRDefault="00F27878" w:rsidP="00C258A4">
      <w:pPr>
        <w:pStyle w:val="ListParagraph"/>
        <w:numPr>
          <w:ilvl w:val="0"/>
          <w:numId w:val="1"/>
        </w:numPr>
        <w:rPr>
          <w:highlight w:val="yellow"/>
        </w:rPr>
      </w:pPr>
      <w:r w:rsidRPr="00F27878">
        <w:rPr>
          <w:highlight w:val="yellow"/>
        </w:rPr>
        <w:t>Input state-specific VOCA impact</w:t>
      </w:r>
      <w:r w:rsidR="00FB0CF8">
        <w:rPr>
          <w:highlight w:val="yellow"/>
        </w:rPr>
        <w:t xml:space="preserve"> (e.g. reduction percentage and effect on local communities)</w:t>
      </w:r>
      <w:r w:rsidRPr="00F27878">
        <w:rPr>
          <w:highlight w:val="yellow"/>
        </w:rPr>
        <w:t xml:space="preserve">. </w:t>
      </w:r>
    </w:p>
    <w:p w14:paraId="5131D767" w14:textId="7AE1F5F7" w:rsidR="00CB2686" w:rsidRPr="00700F88" w:rsidRDefault="00CB2686" w:rsidP="00CB2686">
      <w:pPr>
        <w:jc w:val="center"/>
        <w:rPr>
          <w:b/>
          <w:bCs/>
          <w:sz w:val="24"/>
          <w:szCs w:val="24"/>
          <w:u w:val="single"/>
        </w:rPr>
      </w:pPr>
      <w:r w:rsidRPr="00700F88">
        <w:rPr>
          <w:b/>
          <w:bCs/>
          <w:sz w:val="24"/>
          <w:szCs w:val="24"/>
          <w:u w:val="single"/>
        </w:rPr>
        <w:t>The Solution</w:t>
      </w:r>
    </w:p>
    <w:p w14:paraId="6F2726DA" w14:textId="685E5ABA" w:rsidR="00DE7982" w:rsidRPr="00F37618" w:rsidRDefault="00DE7982" w:rsidP="00F37618">
      <w:pPr>
        <w:pStyle w:val="ListParagraph"/>
        <w:numPr>
          <w:ilvl w:val="0"/>
          <w:numId w:val="4"/>
        </w:numPr>
        <w:rPr>
          <w:b/>
          <w:bCs/>
        </w:rPr>
      </w:pPr>
      <w:r w:rsidRPr="00F37618">
        <w:rPr>
          <w:b/>
          <w:bCs/>
        </w:rPr>
        <w:t>The Crime Victims Fund Stabilization Act directly addresses this problem by redirecting funds collected through the False Claims Act (FCA) into the CVF through FY20</w:t>
      </w:r>
      <w:r w:rsidR="00640593">
        <w:rPr>
          <w:b/>
          <w:bCs/>
        </w:rPr>
        <w:t>30</w:t>
      </w:r>
      <w:r w:rsidRPr="00F37618">
        <w:rPr>
          <w:b/>
          <w:bCs/>
        </w:rPr>
        <w:t>.</w:t>
      </w:r>
    </w:p>
    <w:p w14:paraId="4C0A7966" w14:textId="3596945A" w:rsidR="00DE7982" w:rsidRDefault="00DE7982" w:rsidP="00F37618">
      <w:pPr>
        <w:ind w:left="360"/>
      </w:pPr>
      <w:r>
        <w:t xml:space="preserve">The FCA authorizes the federal government to hold entities liable </w:t>
      </w:r>
      <w:r w:rsidR="00C7494B">
        <w:t>for</w:t>
      </w:r>
      <w:r>
        <w:t xml:space="preserve"> knowingly defraud</w:t>
      </w:r>
      <w:r w:rsidR="00C7494B">
        <w:t>ing</w:t>
      </w:r>
      <w:r>
        <w:t xml:space="preserve"> government agencies for up to three times the damages. Over the past two fiscal years, settlements and judgments under the FCA have totaled nearly $5 billion. The FCA requires that a portion of the </w:t>
      </w:r>
      <w:proofErr w:type="gramStart"/>
      <w:r>
        <w:t>damages</w:t>
      </w:r>
      <w:proofErr w:type="gramEnd"/>
      <w:r>
        <w:t xml:space="preserve"> collected first </w:t>
      </w:r>
      <w:r w:rsidR="00F2597C">
        <w:t>be </w:t>
      </w:r>
      <w:r>
        <w:t>repaid to the defrauded government agency and relevant whistleblowers</w:t>
      </w:r>
      <w:r w:rsidR="00C7494B">
        <w:t>;</w:t>
      </w:r>
      <w:r>
        <w:t xml:space="preserve"> however</w:t>
      </w:r>
      <w:r w:rsidR="00C7494B">
        <w:t>,</w:t>
      </w:r>
      <w:r>
        <w:t xml:space="preserve"> the leftover funds remain unobligated. </w:t>
      </w:r>
    </w:p>
    <w:p w14:paraId="509824EE" w14:textId="40AC9D7C" w:rsidR="0096689E" w:rsidRPr="0096689E" w:rsidRDefault="0096689E" w:rsidP="0096689E">
      <w:pPr>
        <w:pStyle w:val="NoSpacing"/>
        <w:ind w:left="360"/>
      </w:pPr>
      <w:r w:rsidRPr="0096689E">
        <w:t>The Crime Victims Fund Stabilization Act of 202</w:t>
      </w:r>
      <w:r w:rsidR="00640593">
        <w:t>5</w:t>
      </w:r>
      <w:r w:rsidRPr="0096689E">
        <w:t xml:space="preserve"> explicitly provides </w:t>
      </w:r>
      <w:r w:rsidR="00640593">
        <w:t xml:space="preserve">that </w:t>
      </w:r>
      <w:r w:rsidRPr="0096689E">
        <w:t>whistleblowers and</w:t>
      </w:r>
    </w:p>
    <w:p w14:paraId="50325EE5" w14:textId="7BC7CECB" w:rsidR="0096689E" w:rsidRDefault="0096689E" w:rsidP="0096689E">
      <w:pPr>
        <w:pStyle w:val="NoSpacing"/>
        <w:ind w:left="360"/>
      </w:pPr>
      <w:r w:rsidRPr="0096689E">
        <w:t>federal agencies are paid first. Only the money left over after other</w:t>
      </w:r>
      <w:r>
        <w:t xml:space="preserve"> </w:t>
      </w:r>
      <w:r w:rsidRPr="0096689E">
        <w:t>preexisting obligations are satisfied is deposited into the CVF.</w:t>
      </w:r>
    </w:p>
    <w:p w14:paraId="095831DE" w14:textId="77777777" w:rsidR="0096689E" w:rsidRDefault="0096689E" w:rsidP="0096689E">
      <w:pPr>
        <w:pStyle w:val="NoSpacing"/>
        <w:ind w:left="360"/>
      </w:pPr>
    </w:p>
    <w:p w14:paraId="069158A3" w14:textId="77777777" w:rsidR="0096689E" w:rsidRDefault="0096689E" w:rsidP="0096689E">
      <w:pPr>
        <w:pStyle w:val="NoSpacing"/>
        <w:ind w:left="360"/>
      </w:pPr>
      <w:r>
        <w:t>This change sunsets after five years, which will allow Congress to assess its impact and</w:t>
      </w:r>
    </w:p>
    <w:p w14:paraId="50FA1789" w14:textId="110208BC" w:rsidR="0096689E" w:rsidRDefault="0096689E" w:rsidP="0096689E">
      <w:pPr>
        <w:pStyle w:val="NoSpacing"/>
        <w:ind w:left="360"/>
      </w:pPr>
      <w:r>
        <w:t>conduct oversight before renewing it.</w:t>
      </w:r>
    </w:p>
    <w:p w14:paraId="59AC3CAC" w14:textId="77777777" w:rsidR="00B254B0" w:rsidRDefault="00B254B0" w:rsidP="0096689E">
      <w:pPr>
        <w:pStyle w:val="NoSpacing"/>
        <w:ind w:left="360"/>
      </w:pPr>
    </w:p>
    <w:p w14:paraId="59DC1C0B" w14:textId="77777777" w:rsidR="00C065EA" w:rsidRDefault="00C065EA" w:rsidP="0096689E">
      <w:pPr>
        <w:ind w:left="360"/>
      </w:pPr>
    </w:p>
    <w:sectPr w:rsidR="00C065EA" w:rsidSect="00640593">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45DD2"/>
    <w:multiLevelType w:val="hybridMultilevel"/>
    <w:tmpl w:val="EA881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016A2E"/>
    <w:multiLevelType w:val="hybridMultilevel"/>
    <w:tmpl w:val="B7E44A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2E00243"/>
    <w:multiLevelType w:val="hybridMultilevel"/>
    <w:tmpl w:val="1CC416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D3B1E86"/>
    <w:multiLevelType w:val="hybridMultilevel"/>
    <w:tmpl w:val="7CF2EF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144345975">
    <w:abstractNumId w:val="1"/>
  </w:num>
  <w:num w:numId="2" w16cid:durableId="784039747">
    <w:abstractNumId w:val="3"/>
  </w:num>
  <w:num w:numId="3" w16cid:durableId="80494819">
    <w:abstractNumId w:val="0"/>
  </w:num>
  <w:num w:numId="4" w16cid:durableId="13554195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C4C"/>
    <w:rsid w:val="002348AD"/>
    <w:rsid w:val="00311CF3"/>
    <w:rsid w:val="00361B64"/>
    <w:rsid w:val="00484E4A"/>
    <w:rsid w:val="00526246"/>
    <w:rsid w:val="00567093"/>
    <w:rsid w:val="00594C4C"/>
    <w:rsid w:val="005B598E"/>
    <w:rsid w:val="00640593"/>
    <w:rsid w:val="006C0540"/>
    <w:rsid w:val="006C09A9"/>
    <w:rsid w:val="00700F88"/>
    <w:rsid w:val="00745494"/>
    <w:rsid w:val="00803447"/>
    <w:rsid w:val="0096689E"/>
    <w:rsid w:val="00A92D0F"/>
    <w:rsid w:val="00B254B0"/>
    <w:rsid w:val="00BA01C1"/>
    <w:rsid w:val="00C065EA"/>
    <w:rsid w:val="00C258A4"/>
    <w:rsid w:val="00C7494B"/>
    <w:rsid w:val="00CB2686"/>
    <w:rsid w:val="00CF53FF"/>
    <w:rsid w:val="00DE7982"/>
    <w:rsid w:val="00E7503E"/>
    <w:rsid w:val="00F20196"/>
    <w:rsid w:val="00F2597C"/>
    <w:rsid w:val="00F27878"/>
    <w:rsid w:val="00F37618"/>
    <w:rsid w:val="00F84AA0"/>
    <w:rsid w:val="00FB0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E16B65"/>
  <w15:chartTrackingRefBased/>
  <w15:docId w15:val="{9C96B573-60E9-42DF-BEEE-59E62CEB7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4C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4C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4C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4C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4C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4C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4C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4C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4C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4C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4C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4C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4C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4C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4C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4C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4C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4C4C"/>
    <w:rPr>
      <w:rFonts w:eastAsiaTheme="majorEastAsia" w:cstheme="majorBidi"/>
      <w:color w:val="272727" w:themeColor="text1" w:themeTint="D8"/>
    </w:rPr>
  </w:style>
  <w:style w:type="paragraph" w:styleId="Title">
    <w:name w:val="Title"/>
    <w:basedOn w:val="Normal"/>
    <w:next w:val="Normal"/>
    <w:link w:val="TitleChar"/>
    <w:uiPriority w:val="10"/>
    <w:qFormat/>
    <w:rsid w:val="00594C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4C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4C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4C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4C4C"/>
    <w:pPr>
      <w:spacing w:before="160"/>
      <w:jc w:val="center"/>
    </w:pPr>
    <w:rPr>
      <w:i/>
      <w:iCs/>
      <w:color w:val="404040" w:themeColor="text1" w:themeTint="BF"/>
    </w:rPr>
  </w:style>
  <w:style w:type="character" w:customStyle="1" w:styleId="QuoteChar">
    <w:name w:val="Quote Char"/>
    <w:basedOn w:val="DefaultParagraphFont"/>
    <w:link w:val="Quote"/>
    <w:uiPriority w:val="29"/>
    <w:rsid w:val="00594C4C"/>
    <w:rPr>
      <w:i/>
      <w:iCs/>
      <w:color w:val="404040" w:themeColor="text1" w:themeTint="BF"/>
    </w:rPr>
  </w:style>
  <w:style w:type="paragraph" w:styleId="ListParagraph">
    <w:name w:val="List Paragraph"/>
    <w:basedOn w:val="Normal"/>
    <w:uiPriority w:val="34"/>
    <w:qFormat/>
    <w:rsid w:val="00594C4C"/>
    <w:pPr>
      <w:ind w:left="720"/>
      <w:contextualSpacing/>
    </w:pPr>
  </w:style>
  <w:style w:type="character" w:styleId="IntenseEmphasis">
    <w:name w:val="Intense Emphasis"/>
    <w:basedOn w:val="DefaultParagraphFont"/>
    <w:uiPriority w:val="21"/>
    <w:qFormat/>
    <w:rsid w:val="00594C4C"/>
    <w:rPr>
      <w:i/>
      <w:iCs/>
      <w:color w:val="0F4761" w:themeColor="accent1" w:themeShade="BF"/>
    </w:rPr>
  </w:style>
  <w:style w:type="paragraph" w:styleId="IntenseQuote">
    <w:name w:val="Intense Quote"/>
    <w:basedOn w:val="Normal"/>
    <w:next w:val="Normal"/>
    <w:link w:val="IntenseQuoteChar"/>
    <w:uiPriority w:val="30"/>
    <w:qFormat/>
    <w:rsid w:val="00594C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4C4C"/>
    <w:rPr>
      <w:i/>
      <w:iCs/>
      <w:color w:val="0F4761" w:themeColor="accent1" w:themeShade="BF"/>
    </w:rPr>
  </w:style>
  <w:style w:type="character" w:styleId="IntenseReference">
    <w:name w:val="Intense Reference"/>
    <w:basedOn w:val="DefaultParagraphFont"/>
    <w:uiPriority w:val="32"/>
    <w:qFormat/>
    <w:rsid w:val="00594C4C"/>
    <w:rPr>
      <w:b/>
      <w:bCs/>
      <w:smallCaps/>
      <w:color w:val="0F4761" w:themeColor="accent1" w:themeShade="BF"/>
      <w:spacing w:val="5"/>
    </w:rPr>
  </w:style>
  <w:style w:type="paragraph" w:styleId="NoSpacing">
    <w:name w:val="No Spacing"/>
    <w:uiPriority w:val="1"/>
    <w:qFormat/>
    <w:rsid w:val="00594C4C"/>
    <w:pPr>
      <w:spacing w:after="0" w:line="240" w:lineRule="auto"/>
    </w:pPr>
  </w:style>
  <w:style w:type="character" w:styleId="Hyperlink">
    <w:name w:val="Hyperlink"/>
    <w:basedOn w:val="DefaultParagraphFont"/>
    <w:uiPriority w:val="99"/>
    <w:unhideWhenUsed/>
    <w:rsid w:val="00B254B0"/>
    <w:rPr>
      <w:color w:val="467886" w:themeColor="hyperlink"/>
      <w:u w:val="single"/>
    </w:rPr>
  </w:style>
  <w:style w:type="character" w:styleId="UnresolvedMention">
    <w:name w:val="Unresolved Mention"/>
    <w:basedOn w:val="DefaultParagraphFont"/>
    <w:uiPriority w:val="99"/>
    <w:semiHidden/>
    <w:unhideWhenUsed/>
    <w:rsid w:val="00B254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414</Words>
  <Characters>2350</Characters>
  <Application>Microsoft Office Word</Application>
  <DocSecurity>0</DocSecurity>
  <Lines>41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Yahner</dc:creator>
  <cp:keywords/>
  <dc:description/>
  <cp:lastModifiedBy>Jaime Yahner</cp:lastModifiedBy>
  <cp:revision>2</cp:revision>
  <dcterms:created xsi:type="dcterms:W3CDTF">2025-08-08T00:52:00Z</dcterms:created>
  <dcterms:modified xsi:type="dcterms:W3CDTF">2025-08-08T00:52:00Z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9121dd42-b0ce-4c98-8d4d-8df3ffc6441e</vt:lpwstr>
  </property>
</Properties>
</file>